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91" w:rsidRPr="00381270" w:rsidRDefault="00890D67" w:rsidP="00D6728F">
      <w:pPr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ru-RU"/>
        </w:rPr>
      </w:pPr>
      <w:r w:rsidRPr="00381270">
        <w:rPr>
          <w:rFonts w:eastAsia="Times New Roman" w:cs="Calibri"/>
          <w:b/>
          <w:bCs/>
          <w:color w:val="000000"/>
          <w:lang w:eastAsia="ru-RU"/>
        </w:rPr>
        <w:t>03.04.2018</w:t>
      </w:r>
    </w:p>
    <w:p w:rsidR="00773B91" w:rsidRPr="001D4C26" w:rsidRDefault="00773B91" w:rsidP="00773B9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lang w:eastAsia="ru-RU"/>
        </w:rPr>
      </w:pPr>
      <w:r w:rsidRPr="001D4C26">
        <w:rPr>
          <w:rFonts w:eastAsia="Times New Roman" w:cs="Calibri"/>
          <w:b/>
          <w:bCs/>
          <w:color w:val="000000"/>
          <w:sz w:val="24"/>
          <w:lang w:eastAsia="ru-RU"/>
        </w:rPr>
        <w:t>Меры социальной поддержки и перспективы развития ИДТ обсудили на круглом столе выставки «Планета детства» в Санкт-Петербурге</w:t>
      </w:r>
    </w:p>
    <w:p w:rsidR="00773B91" w:rsidRDefault="00773B91" w:rsidP="00D6728F">
      <w:pPr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ru-RU"/>
        </w:rPr>
      </w:pPr>
    </w:p>
    <w:p w:rsidR="00773B91" w:rsidRPr="00773B91" w:rsidRDefault="00890D67" w:rsidP="00773B91">
      <w:pPr>
        <w:jc w:val="both"/>
      </w:pPr>
      <w:r>
        <w:t>В рамках деловой программы выставки «Планета детства» состоялся к</w:t>
      </w:r>
      <w:r w:rsidR="00773B91" w:rsidRPr="00773B91">
        <w:t>руглый стол «Десятилетие детства: Стимулирование рождаемости &amp; стимулирование промышленности»</w:t>
      </w:r>
      <w:r>
        <w:t xml:space="preserve">, организаторами которого </w:t>
      </w:r>
      <w:r w:rsidR="00973C39">
        <w:t>выступили</w:t>
      </w:r>
      <w:r w:rsidR="00773B91" w:rsidRPr="00773B91">
        <w:t xml:space="preserve"> Ассоциация предприятий индустрии детских товаров (АИДТ) совместно с Уполномоченным по правам ребенка в Санкт-Петербурге</w:t>
      </w:r>
      <w:r>
        <w:t>.</w:t>
      </w:r>
      <w:r w:rsidR="00773B91" w:rsidRPr="00773B91">
        <w:t xml:space="preserve"> </w:t>
      </w:r>
      <w:r w:rsidR="00973C39">
        <w:t>У</w:t>
      </w:r>
      <w:r w:rsidR="00773B91" w:rsidRPr="00773B91">
        <w:t>частники встречи обсудили необходимые меры социальной поддержки, тенденции и перспективные направления развития отрасли детских товаров и услуг, а также приняли участие в торжественной церемонии открытия выставки.</w:t>
      </w:r>
    </w:p>
    <w:p w:rsidR="00773B91" w:rsidRPr="00773B91" w:rsidRDefault="00773B91" w:rsidP="00773B91">
      <w:pPr>
        <w:jc w:val="both"/>
      </w:pPr>
      <w:r w:rsidRPr="00773B91">
        <w:t>Как отметила Уполномоченный по правам ребенка в Санкт-Петербурге Светлана Агапитова, в ведомство поступают обращения о социальной поддержке со стороны государства, в основном по улучшению жилищных условий со стороны многодетных семей, а также по здоровью детей с хроническими заболеваниями и проблемам образования. В последнее время, сильно увеличился поток обращений, связанных с семейными конфликтами, для решения которых в аппарате Уполномоченного была создана отдельная служба медиации.</w:t>
      </w:r>
    </w:p>
    <w:p w:rsidR="00773B91" w:rsidRPr="00773B91" w:rsidRDefault="00773B91" w:rsidP="00773B91">
      <w:pPr>
        <w:jc w:val="both"/>
      </w:pPr>
      <w:r w:rsidRPr="00773B91">
        <w:t>«Мы много занимаемся поддержкой детства. В этом плане государственные программы социальной поддержки становятся адресными и ориентируются на те семьи, которые в этом действительно нуждаются. Другой проблемой становится нарастающая агрессивность в обществе. Увеличивается число обращений, связанных с нарушением прав одним из родителей – «дележки» ребенка при разводе, невыплаты алиментов, а ребенок находится в центре подобного конфликта», - подчеркнула детский омбудсмен.</w:t>
      </w:r>
    </w:p>
    <w:p w:rsidR="00773B91" w:rsidRPr="00773B91" w:rsidRDefault="00773B91" w:rsidP="00773B91">
      <w:pPr>
        <w:jc w:val="both"/>
      </w:pPr>
      <w:r w:rsidRPr="00773B91">
        <w:t>На экономическую ситуацию на рынке детских товаров повлияло не только демографическая ситуация, но и падени</w:t>
      </w:r>
      <w:bookmarkStart w:id="0" w:name="_GoBack"/>
      <w:bookmarkEnd w:id="0"/>
      <w:r w:rsidRPr="00773B91">
        <w:t>е уровня жизни семей с детьми. Как отметила президент Ассоциации предприятий индустрии детских товаров Антонина Цицулина, за 2016-2017 года настолько сократились возможности семейного бюджета, что производители игр и игрушек снизили цены товаров на 12 % и эта тенденция сохраняется для всех видов детских товаров. Если в одежде покупали раньше четыре пары брюк, то теперь только две, а обувь в сезон берут всего одну пару.</w:t>
      </w:r>
    </w:p>
    <w:p w:rsidR="00773B91" w:rsidRPr="00773B91" w:rsidRDefault="00773B91" w:rsidP="00773B91">
      <w:pPr>
        <w:jc w:val="both"/>
      </w:pPr>
      <w:r w:rsidRPr="00773B91">
        <w:t>«Людям не хватает денег на крупные покупки – нормальную кроватку, коляску. Поэтому одна из наших инициатив – имущественная поддержка семей с детьми. Самые сложные и затратные периоды – это первый год жизни ребенка и подготовка в школу», – подчеркнула Антонина Цицулина.</w:t>
      </w:r>
    </w:p>
    <w:p w:rsidR="00773B91" w:rsidRPr="00773B91" w:rsidRDefault="00773B91" w:rsidP="00773B91">
      <w:pPr>
        <w:jc w:val="both"/>
      </w:pPr>
      <w:r w:rsidRPr="00773B91">
        <w:t>У Санкт-Петербурга есть успешная практика поддержки персонифицированной поддержки семьи – существует «Детская карта» – единовременная компенсация при рождении ребенка, детское питание, а также другие виды пособий.</w:t>
      </w:r>
    </w:p>
    <w:p w:rsidR="00773B91" w:rsidRPr="00773B91" w:rsidRDefault="00773B91" w:rsidP="00773B91">
      <w:pPr>
        <w:jc w:val="both"/>
      </w:pPr>
      <w:r w:rsidRPr="00773B91">
        <w:t>Необходимо детально разработать систему персонифицированных сертификатов – на обучение, отдых, оздоровление или дополнительное образование. Эта система очень прозрачна и понятна - деньги возвращаются в отрасль.</w:t>
      </w:r>
    </w:p>
    <w:p w:rsidR="00773B91" w:rsidRPr="00773B91" w:rsidRDefault="00773B91" w:rsidP="00773B91">
      <w:pPr>
        <w:jc w:val="both"/>
      </w:pPr>
      <w:r w:rsidRPr="00773B91">
        <w:t>«Петербург – второй регион в стране по количеству производителей и разработчиков детских товаров, хотя мер поддержки для них в городе не много. Здесь много сохранивших компетенции специалистов, например, в дизайне, и в 2018 году мы запускаем специальную программу для дизайнеров по игрушкам. Хочется провести предметное совещание с промышленниками в Петербурге», – отметила А. Цицулина.</w:t>
      </w:r>
    </w:p>
    <w:p w:rsidR="00773B91" w:rsidRPr="00773B91" w:rsidRDefault="00773B91" w:rsidP="00773B91">
      <w:pPr>
        <w:jc w:val="both"/>
      </w:pPr>
      <w:r w:rsidRPr="00773B91">
        <w:t>Необходимо проводить просвещение родителей, основанное на фундаментальных прикладных исследованиях детства. Какие детские товары в какой период взросления нужны и почему. Этот диалог родителей и науки крайне важен для развития детской промышленности.</w:t>
      </w:r>
    </w:p>
    <w:p w:rsidR="00773B91" w:rsidRPr="00773B91" w:rsidRDefault="00773B91" w:rsidP="00773B91">
      <w:pPr>
        <w:jc w:val="both"/>
      </w:pPr>
      <w:r w:rsidRPr="00773B91">
        <w:t>В последние годы отрасль нарастила производство - благодаря санкциям появилась свободная доля рынка, но это кратковременный эффект. Если мы хотим сохранить индустрию детских товаров, необходимо развивать наукоемкие технологии. Производство игрушек должно быть конкурентоспособным на международном уровне.</w:t>
      </w:r>
    </w:p>
    <w:p w:rsidR="00773B91" w:rsidRPr="00773B91" w:rsidRDefault="00773B91" w:rsidP="00773B91">
      <w:pPr>
        <w:jc w:val="both"/>
      </w:pPr>
      <w:r w:rsidRPr="00773B91">
        <w:t>Современные производители уже начали выпускать такую продукцию для ребенка, которая заинтересует современные семьи. В этом направлении нужно работать журналам, книгопечатным издательствам - говорить с детьми и родителями на их языке. Например, через комиксы, если есть такой запрос от потребителей. Бизнесу важна максимально широкая линейка продуктов: умный производитель ищет возможности стать инструментом помощи для семей.</w:t>
      </w:r>
    </w:p>
    <w:p w:rsidR="00773B91" w:rsidRPr="00773B91" w:rsidRDefault="00773B91" w:rsidP="00773B91">
      <w:pPr>
        <w:jc w:val="both"/>
      </w:pPr>
      <w:r w:rsidRPr="00773B91">
        <w:t>На рынке существует необходимость в каналах продвижения качественных детских товаров, какими могут быть выставки, детские СМИ и даже руководители многочисленных бэби-клубов. Участники рынка отметили, что сегодня не хватает информации, которой бы доверяли родители. Недоверие является большой проблемой, поэтому должны появляться специалисты для популяризации этого направления.</w:t>
      </w:r>
    </w:p>
    <w:p w:rsidR="00773B91" w:rsidRPr="00773B91" w:rsidRDefault="00773B91" w:rsidP="00773B91">
      <w:pPr>
        <w:jc w:val="both"/>
      </w:pPr>
      <w:r w:rsidRPr="00773B91">
        <w:t>Эксперты отметили, что в помощь начинающим родителям возможно выпускать печатный «навигатор» и разработать специальный сайт. Журнал мог бы вкладываться в коробки с приданым для новорожденных – одеждой, погремушками, подгузниками, средствами гигиены и детской косметикой. С 1 января 2018 года такие коробки с приданым уже выдают в московских роддомах.</w:t>
      </w:r>
    </w:p>
    <w:p w:rsidR="00773B91" w:rsidRDefault="00773B91" w:rsidP="00773B91">
      <w:pPr>
        <w:jc w:val="both"/>
      </w:pPr>
      <w:r w:rsidRPr="00773B91">
        <w:t>Сейчас разрабатывается проект «Подарки новорожденным» как одно из мероприятий в рамках программы «Десятилетия Детства», проведение которого объявлено Владимиром Путиным на 2018–2027 годы. В различных регионах – разный уровень жизни. Анализ потребностей сам задаст запрос на комплектацию, поэтому сейчас прорабатываются идеи различного наполнения: «базовый», «стандарт» и «комфорт».</w:t>
      </w:r>
    </w:p>
    <w:sectPr w:rsidR="00773B91" w:rsidSect="00D006D5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FA" w:rsidRDefault="00883AFA" w:rsidP="00B1064B">
      <w:pPr>
        <w:spacing w:after="0" w:line="240" w:lineRule="auto"/>
      </w:pPr>
      <w:r>
        <w:separator/>
      </w:r>
    </w:p>
  </w:endnote>
  <w:endnote w:type="continuationSeparator" w:id="0">
    <w:p w:rsidR="00883AFA" w:rsidRDefault="00883AFA" w:rsidP="00B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FA" w:rsidRDefault="00883AFA" w:rsidP="00B1064B">
      <w:pPr>
        <w:spacing w:after="0" w:line="240" w:lineRule="auto"/>
      </w:pPr>
      <w:r>
        <w:separator/>
      </w:r>
    </w:p>
  </w:footnote>
  <w:footnote w:type="continuationSeparator" w:id="0">
    <w:p w:rsidR="00883AFA" w:rsidRDefault="00883AFA" w:rsidP="00B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8931" w:type="dxa"/>
      <w:jc w:val="center"/>
      <w:tblBorders>
        <w:top w:val="none" w:sz="0" w:space="0" w:color="auto"/>
        <w:left w:val="none" w:sz="0" w:space="0" w:color="auto"/>
        <w:bottom w:val="single" w:sz="12" w:space="0" w:color="0070C0"/>
        <w:right w:val="none" w:sz="0" w:space="0" w:color="auto"/>
        <w:insideH w:val="single" w:sz="12" w:space="0" w:color="0070C0"/>
        <w:insideV w:val="none" w:sz="0" w:space="0" w:color="auto"/>
      </w:tblBorders>
      <w:tblLook w:val="04A0" w:firstRow="1" w:lastRow="0" w:firstColumn="1" w:lastColumn="0" w:noHBand="0" w:noVBand="1"/>
    </w:tblPr>
    <w:tblGrid>
      <w:gridCol w:w="3401"/>
      <w:gridCol w:w="2655"/>
      <w:gridCol w:w="2875"/>
    </w:tblGrid>
    <w:tr w:rsidR="00421C7F" w:rsidTr="00D006D5">
      <w:trPr>
        <w:jc w:val="center"/>
      </w:trPr>
      <w:tc>
        <w:tcPr>
          <w:tcW w:w="3401" w:type="dxa"/>
        </w:tcPr>
        <w:p w:rsidR="00421C7F" w:rsidRDefault="004D32FB" w:rsidP="00D006D5">
          <w:pPr>
            <w:pStyle w:val="a3"/>
            <w:jc w:val="center"/>
          </w:pPr>
          <w:r>
            <w:rPr>
              <w:noProof/>
            </w:rPr>
            <w:t xml:space="preserve"> </w:t>
          </w:r>
        </w:p>
      </w:tc>
      <w:tc>
        <w:tcPr>
          <w:tcW w:w="2655" w:type="dxa"/>
        </w:tcPr>
        <w:p w:rsidR="00421C7F" w:rsidRDefault="004D32FB" w:rsidP="00421C7F">
          <w:pPr>
            <w:pStyle w:val="a3"/>
            <w:jc w:val="center"/>
            <w:rPr>
              <w:noProof/>
            </w:rPr>
          </w:pPr>
          <w:r>
            <w:rPr>
              <w:noProof/>
            </w:rPr>
            <w:t xml:space="preserve"> </w:t>
          </w:r>
        </w:p>
        <w:p w:rsidR="00421C7F" w:rsidRPr="00050DB1" w:rsidRDefault="00421C7F" w:rsidP="00421C7F">
          <w:pPr>
            <w:pStyle w:val="a3"/>
            <w:rPr>
              <w:sz w:val="6"/>
              <w:szCs w:val="6"/>
            </w:rPr>
          </w:pPr>
        </w:p>
      </w:tc>
      <w:tc>
        <w:tcPr>
          <w:tcW w:w="2875" w:type="dxa"/>
        </w:tcPr>
        <w:p w:rsidR="00421C7F" w:rsidRDefault="004D32FB" w:rsidP="00D006D5">
          <w:pPr>
            <w:pStyle w:val="a3"/>
            <w:jc w:val="center"/>
          </w:pPr>
          <w:r>
            <w:rPr>
              <w:noProof/>
            </w:rPr>
            <w:t xml:space="preserve"> </w:t>
          </w:r>
        </w:p>
      </w:tc>
    </w:tr>
  </w:tbl>
  <w:p w:rsidR="00B1064B" w:rsidRDefault="00B1064B" w:rsidP="00B1064B">
    <w:pPr>
      <w:pStyle w:val="a3"/>
      <w:tabs>
        <w:tab w:val="clear" w:pos="4677"/>
        <w:tab w:val="clear" w:pos="9355"/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99B"/>
    <w:multiLevelType w:val="hybridMultilevel"/>
    <w:tmpl w:val="03484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C5DC1"/>
    <w:multiLevelType w:val="multilevel"/>
    <w:tmpl w:val="DAC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45D6"/>
    <w:multiLevelType w:val="hybridMultilevel"/>
    <w:tmpl w:val="88DC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728"/>
    <w:multiLevelType w:val="hybridMultilevel"/>
    <w:tmpl w:val="6EA2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339"/>
    <w:multiLevelType w:val="multilevel"/>
    <w:tmpl w:val="589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C3309"/>
    <w:multiLevelType w:val="hybridMultilevel"/>
    <w:tmpl w:val="356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6C8A"/>
    <w:multiLevelType w:val="hybridMultilevel"/>
    <w:tmpl w:val="B74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4B"/>
    <w:rsid w:val="000B4B70"/>
    <w:rsid w:val="000D7F76"/>
    <w:rsid w:val="0018431D"/>
    <w:rsid w:val="00187F58"/>
    <w:rsid w:val="001B2457"/>
    <w:rsid w:val="001B7E42"/>
    <w:rsid w:val="001D4C26"/>
    <w:rsid w:val="001E1C5A"/>
    <w:rsid w:val="0022773B"/>
    <w:rsid w:val="002B7046"/>
    <w:rsid w:val="002D673E"/>
    <w:rsid w:val="00336F98"/>
    <w:rsid w:val="00381270"/>
    <w:rsid w:val="003952D6"/>
    <w:rsid w:val="00421C7F"/>
    <w:rsid w:val="00422A92"/>
    <w:rsid w:val="004D32FB"/>
    <w:rsid w:val="004D5471"/>
    <w:rsid w:val="005076AC"/>
    <w:rsid w:val="0062234E"/>
    <w:rsid w:val="006F4E05"/>
    <w:rsid w:val="00773B91"/>
    <w:rsid w:val="00784AAE"/>
    <w:rsid w:val="007A666B"/>
    <w:rsid w:val="007C6879"/>
    <w:rsid w:val="00882293"/>
    <w:rsid w:val="00883AFA"/>
    <w:rsid w:val="00890D67"/>
    <w:rsid w:val="00973C39"/>
    <w:rsid w:val="00AB4B1F"/>
    <w:rsid w:val="00AC1754"/>
    <w:rsid w:val="00AD3D6C"/>
    <w:rsid w:val="00B1064B"/>
    <w:rsid w:val="00B5220E"/>
    <w:rsid w:val="00B96CE8"/>
    <w:rsid w:val="00C203F6"/>
    <w:rsid w:val="00C70C38"/>
    <w:rsid w:val="00C71F1C"/>
    <w:rsid w:val="00CC4149"/>
    <w:rsid w:val="00D006D5"/>
    <w:rsid w:val="00D6728F"/>
    <w:rsid w:val="00D964B6"/>
    <w:rsid w:val="00DF4774"/>
    <w:rsid w:val="00E27BB6"/>
    <w:rsid w:val="00EA38E2"/>
    <w:rsid w:val="00ED43B7"/>
    <w:rsid w:val="00F36809"/>
    <w:rsid w:val="00F455B1"/>
    <w:rsid w:val="00F72CBD"/>
    <w:rsid w:val="00F960D3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93E9-09DF-4EDC-A711-BBFFE76B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64B"/>
  </w:style>
  <w:style w:type="paragraph" w:styleId="a5">
    <w:name w:val="footer"/>
    <w:basedOn w:val="a"/>
    <w:link w:val="a6"/>
    <w:uiPriority w:val="99"/>
    <w:unhideWhenUsed/>
    <w:rsid w:val="00B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64B"/>
  </w:style>
  <w:style w:type="paragraph" w:styleId="a7">
    <w:name w:val="Normal (Web)"/>
    <w:basedOn w:val="a"/>
    <w:uiPriority w:val="99"/>
    <w:semiHidden/>
    <w:unhideWhenUsed/>
    <w:rsid w:val="00B10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F1C"/>
    <w:pPr>
      <w:ind w:left="720"/>
      <w:contextualSpacing/>
    </w:pPr>
  </w:style>
  <w:style w:type="paragraph" w:customStyle="1" w:styleId="Default">
    <w:name w:val="Default"/>
    <w:rsid w:val="00C71F1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D7F7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421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773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Sergey Kuznetsov</cp:lastModifiedBy>
  <cp:revision>6</cp:revision>
  <cp:lastPrinted>2018-02-07T09:15:00Z</cp:lastPrinted>
  <dcterms:created xsi:type="dcterms:W3CDTF">2018-04-03T14:17:00Z</dcterms:created>
  <dcterms:modified xsi:type="dcterms:W3CDTF">2018-04-04T18:21:00Z</dcterms:modified>
</cp:coreProperties>
</file>