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D4" w:rsidRDefault="00B762D4" w:rsidP="00224306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lang w:val="ru-RU" w:eastAsia="ru-RU"/>
        </w:rPr>
      </w:pPr>
      <w:bookmarkStart w:id="0" w:name="_GoBack"/>
      <w:bookmarkEnd w:id="0"/>
    </w:p>
    <w:p w:rsidR="00770B6C" w:rsidRDefault="00770B6C" w:rsidP="00DA692B">
      <w:pPr>
        <w:shd w:val="clear" w:color="auto" w:fill="FFFFFF"/>
        <w:spacing w:after="0" w:line="240" w:lineRule="auto"/>
        <w:ind w:left="420"/>
        <w:rPr>
          <w:rFonts w:eastAsia="Times New Roman" w:cs="Arial"/>
          <w:b/>
          <w:color w:val="222222"/>
          <w:sz w:val="28"/>
          <w:szCs w:val="28"/>
          <w:lang w:val="ru-RU" w:eastAsia="ru-RU"/>
        </w:rPr>
      </w:pPr>
      <w:r>
        <w:rPr>
          <w:rFonts w:eastAsia="Times New Roman" w:cs="Arial"/>
          <w:b/>
          <w:color w:val="222222"/>
          <w:sz w:val="28"/>
          <w:szCs w:val="28"/>
          <w:lang w:val="ru-RU" w:eastAsia="ru-RU"/>
        </w:rPr>
        <w:t>Фестиваль-форум «Да-Игра!» закончился, а игра осталась</w:t>
      </w:r>
    </w:p>
    <w:p w:rsidR="00020CFA" w:rsidRPr="00450ACC" w:rsidRDefault="00020CFA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770B6C" w:rsidRDefault="00536E6D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450AC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3</w:t>
      </w:r>
      <w:r w:rsidR="00770B6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июня</w:t>
      </w:r>
      <w:r w:rsidRPr="00450AC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в Москве</w:t>
      </w:r>
      <w:r w:rsidR="00770B6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на закрытии первого фестиваля-форума отечественных производителей игр, игрушек и игрового оборудования «Да-Игра!» наградили победителей конкурса «Выбор детей», отметили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отраслевых и</w:t>
      </w:r>
      <w:r w:rsidR="00770B6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коммерческих </w:t>
      </w:r>
      <w:r w:rsidR="00770B6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партнеров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,</w:t>
      </w:r>
      <w:r w:rsidR="00770B6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поблаго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дарили ведущие институты</w:t>
      </w:r>
      <w:r w:rsidR="00770B6C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России и стран СНГ, </w:t>
      </w:r>
      <w:r w:rsidR="00AB4739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авторитетных -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детских психологов, </w:t>
      </w:r>
      <w:r w:rsidR="00AB4739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педагогов, игратерапевтов, </w:t>
      </w:r>
      <w:r w:rsidR="00872E3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которые в течение 6 дней – с 29 мая по 3 июня – делились своими знаниями о детской игре, принципах и методах ее организации и влиянии на развитие детей. </w:t>
      </w:r>
    </w:p>
    <w:p w:rsidR="00770B6C" w:rsidRDefault="00770B6C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035B97" w:rsidRDefault="00AB4739" w:rsidP="00035B9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AB4739">
        <w:rPr>
          <w:rFonts w:eastAsia="Times New Roman" w:cs="Arial"/>
          <w:color w:val="222222"/>
          <w:sz w:val="22"/>
          <w:szCs w:val="22"/>
          <w:lang w:val="ru-RU" w:eastAsia="ru-RU"/>
        </w:rPr>
        <w:t>На церемонии награждения победителей конкурса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«Выбор детей»</w:t>
      </w:r>
      <w:r w:rsidRPr="00AB473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президент Национальной ассоциации игрушечников России (НАИР)</w:t>
      </w: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035B9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Антонина Цицулина</w:t>
      </w: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AB473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поделилась </w:t>
      </w:r>
      <w:r w:rsidR="00EA061D">
        <w:rPr>
          <w:rFonts w:eastAsia="Times New Roman" w:cs="Arial"/>
          <w:color w:val="222222"/>
          <w:sz w:val="22"/>
          <w:szCs w:val="22"/>
          <w:lang w:val="ru-RU" w:eastAsia="ru-RU"/>
        </w:rPr>
        <w:t>статистикой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: площадку детского тест-драйва </w:t>
      </w:r>
      <w:r w:rsid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за 5 дней фестиваля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посетили</w:t>
      </w:r>
      <w:r w:rsidR="00BE46B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чуть более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2500 </w:t>
      </w:r>
      <w:r w:rsidR="00EA061D">
        <w:rPr>
          <w:rFonts w:eastAsia="Times New Roman" w:cs="Arial"/>
          <w:color w:val="222222"/>
          <w:sz w:val="22"/>
          <w:szCs w:val="22"/>
          <w:lang w:val="ru-RU" w:eastAsia="ru-RU"/>
        </w:rPr>
        <w:t>детей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, из них 650 вызвались стать экспертами и заполнили анкеты, отдавая свои голоса за более чем 100 игрушек</w:t>
      </w:r>
      <w:r w:rsid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наборов для творчества. </w:t>
      </w:r>
      <w:r w:rsidR="00BE46B2">
        <w:rPr>
          <w:rFonts w:eastAsia="Times New Roman" w:cs="Arial"/>
          <w:color w:val="222222"/>
          <w:sz w:val="22"/>
          <w:szCs w:val="22"/>
          <w:lang w:val="ru-RU" w:eastAsia="ru-RU"/>
        </w:rPr>
        <w:t>Всего было з</w:t>
      </w:r>
      <w:r w:rsidR="00035B97"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аполнено 6 урн для голосования,</w:t>
      </w:r>
      <w:r w:rsid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изрисовано</w:t>
      </w:r>
      <w:r w:rsidR="00035B97"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1000 листов бумаги, </w:t>
      </w:r>
      <w:r w:rsid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израсходовано </w:t>
      </w:r>
      <w:r w:rsidR="00035B97"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15 кг красок</w:t>
      </w:r>
      <w:r w:rsid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все это ради того, чтобы назвать лучших российских производителей.  После подсчета голосов победителями в пяти номинациях конкурса «Выбор детей» стали:</w:t>
      </w:r>
    </w:p>
    <w:p w:rsidR="00035B97" w:rsidRPr="00035B97" w:rsidRDefault="00102DB4" w:rsidP="00035B97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НОМИНАЦИЯ «КУКОЛЬНЫЙ МИР»:</w:t>
      </w:r>
    </w:p>
    <w:p w:rsidR="00880ED1" w:rsidRPr="00880ED1" w:rsidRDefault="00880ED1" w:rsidP="00880ED1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880ED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1 место – Коттедж и ванная комната «Конфетти», Завод «Огонёк»</w:t>
      </w:r>
    </w:p>
    <w:p w:rsidR="00880ED1" w:rsidRPr="00035B97" w:rsidRDefault="00880ED1" w:rsidP="00880ED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2 место – Мягкие игрушки «Малышарики», компания «Играмир»</w:t>
      </w:r>
    </w:p>
    <w:p w:rsidR="00035B97" w:rsidRPr="00035B97" w:rsidRDefault="00035B97" w:rsidP="00035B9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3 место – Мягкая игрушка «Такса Радужная», компания «Смоленские игрушки»</w:t>
      </w:r>
    </w:p>
    <w:p w:rsidR="00035B97" w:rsidRPr="00035B97" w:rsidRDefault="00102DB4" w:rsidP="00035B97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НОМИНАЦИЯ «РАДОСТЬ ТВОРЧЕСТВА»:</w:t>
      </w:r>
    </w:p>
    <w:p w:rsidR="00880ED1" w:rsidRPr="00880ED1" w:rsidRDefault="00880ED1" w:rsidP="00880ED1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880ED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1 место – Планшет для рисования светом «Герои света три в одном», бренд Герои света, компания «Контраст»</w:t>
      </w:r>
    </w:p>
    <w:p w:rsidR="00035B97" w:rsidRPr="00035B97" w:rsidRDefault="00035B97" w:rsidP="00035B9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2 место – Кинетический пластилин «Зефир», компания «Новая химия»</w:t>
      </w:r>
    </w:p>
    <w:p w:rsidR="00880ED1" w:rsidRPr="00035B97" w:rsidRDefault="00880ED1" w:rsidP="00880ED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3 место – Мозаика «Пальма», компания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Русский стиль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»</w:t>
      </w:r>
    </w:p>
    <w:p w:rsidR="00035B97" w:rsidRPr="00035B97" w:rsidRDefault="00102DB4" w:rsidP="00035B97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НОМИНАЦИЯ «КОНСТРУКТОРЫ И МОДЕЛИ»</w:t>
      </w:r>
    </w:p>
    <w:p w:rsidR="00880ED1" w:rsidRPr="00880ED1" w:rsidRDefault="00880ED1" w:rsidP="00880ED1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880ED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1 место – Электронный конструктор «Знаток», компания «Знаток Плюс»</w:t>
      </w:r>
    </w:p>
    <w:p w:rsidR="00035B97" w:rsidRPr="00035B97" w:rsidRDefault="00035B97" w:rsidP="00035B9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2 место – Набор-конструктор «Башня», бренд «Вавата», Индивидуальный предприниматель Никонов Евгений Владимирович</w:t>
      </w:r>
    </w:p>
    <w:p w:rsidR="00880ED1" w:rsidRPr="00035B97" w:rsidRDefault="00880ED1" w:rsidP="00880ED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3 место – Конструктор «Мельница» на 82 детали, компания «Томь-сервис»</w:t>
      </w:r>
    </w:p>
    <w:p w:rsidR="00035B97" w:rsidRPr="00035B97" w:rsidRDefault="00102DB4" w:rsidP="00035B97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НОМИНАЦИЯ «ЛОГИЧЕСКИЕ ИГРЫ И ЭКСПЕРИМЕНТЫ»:</w:t>
      </w:r>
    </w:p>
    <w:p w:rsidR="00880ED1" w:rsidRPr="00232E81" w:rsidRDefault="00880ED1" w:rsidP="00880ED1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232E81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1 место – Микроскоп «Микромир три Д», компания </w:t>
      </w:r>
      <w:r w:rsidR="00232E81" w:rsidRPr="00232E8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«</w:t>
      </w:r>
      <w:r w:rsidRPr="00232E8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Научные развлечения</w:t>
      </w:r>
      <w:r w:rsidR="00232E81" w:rsidRPr="00232E8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»</w:t>
      </w:r>
    </w:p>
    <w:p w:rsidR="00035B97" w:rsidRPr="00035B97" w:rsidRDefault="00035B97" w:rsidP="00035B9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2 место – «Крестики-нолики три Д», компания «Русский стиль»</w:t>
      </w:r>
    </w:p>
    <w:p w:rsidR="00880ED1" w:rsidRPr="00035B97" w:rsidRDefault="00880ED1" w:rsidP="00880ED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3 место – Настольная игра «Царь башня мини», компания «Десятое королевство»</w:t>
      </w:r>
    </w:p>
    <w:p w:rsidR="00035B97" w:rsidRPr="00035B97" w:rsidRDefault="00102DB4" w:rsidP="00035B97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НОМИНАЦИЯ «ПОЕХАЛИ»:</w:t>
      </w:r>
    </w:p>
    <w:p w:rsidR="00880ED1" w:rsidRPr="00232E81" w:rsidRDefault="00880ED1" w:rsidP="00880ED1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232E81">
        <w:rPr>
          <w:rFonts w:eastAsia="Times New Roman" w:cs="Arial"/>
          <w:b/>
          <w:color w:val="222222"/>
          <w:sz w:val="22"/>
          <w:szCs w:val="22"/>
          <w:lang w:val="ru-RU" w:eastAsia="ru-RU"/>
        </w:rPr>
        <w:t>1 место – Танк «Барс», компания НОРДПЛАСТ</w:t>
      </w:r>
    </w:p>
    <w:p w:rsidR="00035B97" w:rsidRPr="00035B97" w:rsidRDefault="00035B97" w:rsidP="00035B97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2 место – Кран «Ореон», компания НОРДПЛАСТ</w:t>
      </w:r>
    </w:p>
    <w:p w:rsidR="00880ED1" w:rsidRPr="00035B97" w:rsidRDefault="00880ED1" w:rsidP="00880ED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>3 место – Магнитный конструктор «Трактор и Грузовичок», бренд «Сказки дерева», Индивидуальный предприниматель Машинец М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  <w:r w:rsidRPr="00035B97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Ю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</w:p>
    <w:p w:rsidR="00102DB4" w:rsidRDefault="00102DB4" w:rsidP="004A1E3A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AB4739" w:rsidRDefault="00035B97" w:rsidP="004A1E3A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Представитель компании «Знаток</w:t>
      </w:r>
      <w:r w:rsidR="004A1E3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Плюс»</w:t>
      </w:r>
      <w:r w:rsidR="00BE46B2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="004A1E3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получившей 1-е место в номинации </w:t>
      </w:r>
      <w:r w:rsidR="004A1E3A" w:rsidRPr="004A1E3A">
        <w:rPr>
          <w:rFonts w:eastAsia="Times New Roman" w:cs="Arial"/>
          <w:color w:val="222222"/>
          <w:sz w:val="22"/>
          <w:szCs w:val="22"/>
          <w:lang w:val="ru-RU" w:eastAsia="ru-RU"/>
        </w:rPr>
        <w:t>«Конструкторы и модели»</w:t>
      </w:r>
      <w:r w:rsidR="00880ED1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="004A1E3A" w:rsidRPr="004A1E3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отметил, что электронный конструктор «Знаток» был признан лучшим на ярмарке игрушек в Гонконге</w:t>
      </w:r>
      <w:r w:rsidR="004A1E3A">
        <w:rPr>
          <w:rFonts w:eastAsia="Times New Roman" w:cs="Arial"/>
          <w:color w:val="222222"/>
          <w:sz w:val="22"/>
          <w:szCs w:val="22"/>
          <w:lang w:val="ru-RU" w:eastAsia="ru-RU"/>
        </w:rPr>
        <w:t>, где он обошел 3000 претендентов из разных стран мира</w:t>
      </w:r>
      <w:r w:rsidR="00BE46B2">
        <w:rPr>
          <w:rFonts w:eastAsia="Times New Roman" w:cs="Arial"/>
          <w:color w:val="222222"/>
          <w:sz w:val="22"/>
          <w:szCs w:val="22"/>
          <w:lang w:val="ru-RU" w:eastAsia="ru-RU"/>
        </w:rPr>
        <w:t>. Но победа в конкурсе, где такое неподкупное жюри как дети, - гораздо важнее и престижнее.</w:t>
      </w:r>
    </w:p>
    <w:p w:rsidR="00BE46B2" w:rsidRDefault="00BE46B2" w:rsidP="004A1E3A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Компания «Научная игрушка» в «Выборе детей» не была представлена, но ее экспозиция неизменно собирала на «Да-Игре!» восторженных детей и удивленных взрослых:</w:t>
      </w:r>
    </w:p>
    <w:p w:rsidR="00BE46B2" w:rsidRDefault="00BE46B2" w:rsidP="00BE46B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BE46B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-Мы играем в физику, - объясняет </w:t>
      </w:r>
      <w:r w:rsidRPr="00BE46B2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Светлана Тишина</w:t>
      </w:r>
      <w:r w:rsidRPr="00BE46B2">
        <w:rPr>
          <w:rFonts w:eastAsia="Times New Roman" w:cs="Arial"/>
          <w:color w:val="222222"/>
          <w:sz w:val="22"/>
          <w:szCs w:val="22"/>
          <w:lang w:val="ru-RU" w:eastAsia="ru-RU"/>
        </w:rPr>
        <w:t>. – Это работать тяжело, а играть можно до бесконечности!</w:t>
      </w:r>
    </w:p>
    <w:p w:rsidR="00BE46B2" w:rsidRDefault="00BE46B2" w:rsidP="00BE46B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BE46B2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Сергей Шкрабо</w:t>
      </w:r>
      <w:r w:rsidRPr="00BE46B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из компания «Герои Света» приехал с берегов Байкала, чтобы участники «Да-Игры!» могли поиграть со светом.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Рассказывая о преимуществах планшетов и шпионских ручек, Сергей подчеркнул их уникальность:</w:t>
      </w:r>
    </w:p>
    <w:p w:rsidR="00BE46B2" w:rsidRPr="00BE46B2" w:rsidRDefault="00BE46B2" w:rsidP="00BE46B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Pr="00BE46B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Наш набор позволяет детям справляться с боязнью темноты: перед сном в затемненном помещении, реализуя свои фантазии, ребенок не думает о страхах.</w:t>
      </w:r>
    </w:p>
    <w:p w:rsidR="00496BAC" w:rsidRDefault="00496BAC" w:rsidP="00496BAC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496BAC">
        <w:rPr>
          <w:rFonts w:eastAsia="Times New Roman" w:cs="Arial"/>
          <w:color w:val="222222"/>
          <w:sz w:val="22"/>
          <w:szCs w:val="22"/>
          <w:lang w:val="ru-RU" w:eastAsia="ru-RU"/>
        </w:rPr>
        <w:t>Представитель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496BA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Чебоксарского производственного объединения имени В.И. Чапаева </w:t>
      </w:r>
      <w:r w:rsidRPr="00496BAC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Елена Герасимова</w:t>
      </w:r>
      <w:r w:rsidRPr="00496BA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рассказала об особенностях выпускаемой продукции и  бережно хранящихся традициях:</w:t>
      </w:r>
    </w:p>
    <w:p w:rsidR="00496BAC" w:rsidRPr="00496BAC" w:rsidRDefault="00496BAC" w:rsidP="00496BAC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496BAC">
        <w:rPr>
          <w:rFonts w:eastAsia="Times New Roman" w:cs="Arial"/>
          <w:color w:val="222222"/>
          <w:sz w:val="22"/>
          <w:szCs w:val="22"/>
          <w:lang w:val="ru-RU" w:eastAsia="ru-RU"/>
        </w:rPr>
        <w:t>-Мы являемся единственным в России производителем детских резиновых мячей, сохранили эту уникальн</w:t>
      </w:r>
      <w:r w:rsidR="00880ED1">
        <w:rPr>
          <w:rFonts w:eastAsia="Times New Roman" w:cs="Arial"/>
          <w:color w:val="222222"/>
          <w:sz w:val="22"/>
          <w:szCs w:val="22"/>
          <w:lang w:val="ru-RU" w:eastAsia="ru-RU"/>
        </w:rPr>
        <w:t>ую</w:t>
      </w:r>
      <w:r w:rsidRPr="00496BA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технологию с 60-х годов 20 века и выпускаем по ней продукцию до сегодняшнего дня. Мы используем натуральный каучук в своем производстве. И даже если малыш возьмет и погрызет наш мяч – это будет абсолютно безвредно для его здоровья. Безопасность для здоровья – один из главных приоритетов. Поэтому даже при окрашивании мы используем очень качественные краски.</w:t>
      </w:r>
    </w:p>
    <w:p w:rsidR="00EA061D" w:rsidRDefault="00EA061D" w:rsidP="00496BAC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AB6046" w:rsidRDefault="00496BAC" w:rsidP="00496BAC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496BAC">
        <w:rPr>
          <w:rFonts w:eastAsia="Times New Roman" w:cs="Arial"/>
          <w:color w:val="222222"/>
          <w:sz w:val="22"/>
          <w:szCs w:val="22"/>
          <w:lang w:val="ru-RU" w:eastAsia="ru-RU"/>
        </w:rPr>
        <w:t>Продукция российских предприятий, которая была представлена на фестивале «Да-Игра!»</w:t>
      </w:r>
      <w:r w:rsidR="00EA061D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стала главным героем </w:t>
      </w:r>
      <w:r w:rsidR="00EA061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не только на площадках форума, но и роликах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 распаковке. Причем в их съемках принимали участие не только дети и родители, но и эксперт, который рассказывал о полезных качествах и свойствах представленных игрушек и наборов для творчества. Посмотреть поступающие прямо с монтажа ролики можно здесь: </w:t>
      </w:r>
      <w:hyperlink r:id="rId8" w:history="1">
        <w:r w:rsidR="00AB6046" w:rsidRPr="003B173A">
          <w:rPr>
            <w:rStyle w:val="a3"/>
            <w:rFonts w:eastAsia="Times New Roman" w:cs="Arial"/>
            <w:sz w:val="22"/>
            <w:szCs w:val="22"/>
            <w:lang w:val="ru-RU" w:eastAsia="ru-RU"/>
          </w:rPr>
          <w:t>https://www.youtube.com/watch?v=WJETvHXnGxE&amp;feature=share</w:t>
        </w:r>
      </w:hyperlink>
    </w:p>
    <w:p w:rsidR="00EA061D" w:rsidRDefault="00EA061D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AB6046" w:rsidRDefault="00E76025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EA061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E76025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На «Да-Игре!» я увидела именно то, что типично для России: здесь и интеллектуальные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игры и духовности много, - мнение п</w:t>
      </w:r>
      <w:r w:rsidRPr="00AB6046">
        <w:rPr>
          <w:rFonts w:eastAsia="Times New Roman" w:cs="Arial"/>
          <w:color w:val="222222"/>
          <w:sz w:val="22"/>
          <w:szCs w:val="22"/>
          <w:lang w:val="ru-RU" w:eastAsia="ru-RU"/>
        </w:rPr>
        <w:t>рофессор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а</w:t>
      </w:r>
      <w:r w:rsidRPr="00AB604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кафедры французской и немецкой филологии Башкирского госуниверситета </w:t>
      </w:r>
      <w:r w:rsidRPr="00EA061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Лиди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>и</w:t>
      </w:r>
      <w:r w:rsidRPr="00EA061D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Мазунов</w:t>
      </w: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ой. - </w:t>
      </w:r>
      <w:r w:rsidRPr="00E76025">
        <w:rPr>
          <w:rFonts w:eastAsia="Times New Roman" w:cs="Arial"/>
          <w:color w:val="222222"/>
          <w:sz w:val="22"/>
          <w:szCs w:val="22"/>
          <w:lang w:val="ru-RU" w:eastAsia="ru-RU"/>
        </w:rPr>
        <w:t>Игра – это для любого возраста. Здесь так много опыта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представлено, который надо аккумулировать</w:t>
      </w:r>
      <w:r w:rsidRPr="00E76025">
        <w:rPr>
          <w:rFonts w:eastAsia="Times New Roman" w:cs="Arial"/>
          <w:color w:val="222222"/>
          <w:sz w:val="22"/>
          <w:szCs w:val="22"/>
          <w:lang w:val="ru-RU" w:eastAsia="ru-RU"/>
        </w:rPr>
        <w:t>, потому ч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то это беспрецедентно и полезно для всего общества.</w:t>
      </w:r>
    </w:p>
    <w:p w:rsidR="00E76025" w:rsidRDefault="00E76025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E76025" w:rsidRDefault="00E76025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Форум закончился, но мы продолжим рассказывать о движении «Да-Игра!», которое стартовало в конце мая и прописалось на сайте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hyperlink r:id="rId9" w:history="1">
        <w:r w:rsidRPr="00E33D08">
          <w:rPr>
            <w:rStyle w:val="a3"/>
            <w:rFonts w:ascii="Arial" w:hAnsi="Arial" w:cs="Arial"/>
            <w:b/>
            <w:lang w:val="ru-RU"/>
          </w:rPr>
          <w:t>http://da-igra.ru</w:t>
        </w:r>
      </w:hyperlink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о выборе 100 игрушек 100-летия, который проводится на сайте </w:t>
      </w:r>
      <w:hyperlink r:id="rId10" w:history="1">
        <w:r w:rsidRPr="003B173A">
          <w:rPr>
            <w:rStyle w:val="a3"/>
            <w:rFonts w:eastAsia="Times New Roman" w:cs="Arial"/>
            <w:sz w:val="22"/>
            <w:szCs w:val="22"/>
            <w:lang w:val="ru-RU" w:eastAsia="ru-RU"/>
          </w:rPr>
          <w:t>http://toys-russia.ru/</w:t>
        </w:r>
      </w:hyperlink>
    </w:p>
    <w:p w:rsidR="00E76025" w:rsidRPr="00E76025" w:rsidRDefault="00E76025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Серия публикаций об отечественных игрушках выйдет в СМИ партнерах форума и научно-практической конференции «Игровая культура современного детства».</w:t>
      </w:r>
      <w:r w:rsidR="00EF68F4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</w:p>
    <w:p w:rsidR="00521D60" w:rsidRDefault="00066C02" w:rsidP="00066C02">
      <w:pPr>
        <w:spacing w:after="0" w:line="240" w:lineRule="auto"/>
        <w:ind w:left="420"/>
        <w:rPr>
          <w:lang w:val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Еще больше новостей</w:t>
      </w:r>
      <w:r w:rsidR="00521D60" w:rsidRPr="00066C0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 сайте «Да-Игра!»-</w:t>
      </w:r>
      <w:r w:rsidR="00521D60">
        <w:rPr>
          <w:rFonts w:ascii="Arial" w:hAnsi="Arial" w:cs="Arial"/>
          <w:b/>
          <w:color w:val="000000"/>
          <w:lang w:val="ru-RU"/>
        </w:rPr>
        <w:t xml:space="preserve"> </w:t>
      </w:r>
      <w:hyperlink r:id="rId11" w:history="1">
        <w:r w:rsidR="00521D60" w:rsidRPr="00E33D08">
          <w:rPr>
            <w:rStyle w:val="a3"/>
            <w:rFonts w:ascii="Arial" w:hAnsi="Arial" w:cs="Arial"/>
            <w:b/>
            <w:lang w:val="ru-RU"/>
          </w:rPr>
          <w:t>http://da-igra.ru</w:t>
        </w:r>
      </w:hyperlink>
      <w:r w:rsidR="00521D60">
        <w:rPr>
          <w:rFonts w:ascii="Arial" w:hAnsi="Arial" w:cs="Arial"/>
          <w:b/>
          <w:color w:val="000000"/>
          <w:lang w:val="ru-RU"/>
        </w:rPr>
        <w:t xml:space="preserve"> и </w:t>
      </w:r>
      <w:hyperlink r:id="rId12" w:history="1">
        <w:r w:rsidR="00521D60" w:rsidRPr="00E33D08">
          <w:rPr>
            <w:rStyle w:val="a3"/>
            <w:rFonts w:ascii="Arial" w:hAnsi="Arial" w:cs="Arial"/>
            <w:b/>
            <w:lang w:val="ru-RU"/>
          </w:rPr>
          <w:t>http://acgi.ru</w:t>
        </w:r>
      </w:hyperlink>
      <w:r w:rsidR="00521D60">
        <w:rPr>
          <w:rFonts w:ascii="Arial" w:hAnsi="Arial" w:cs="Arial"/>
          <w:b/>
          <w:color w:val="000000"/>
          <w:lang w:val="ru-RU"/>
        </w:rPr>
        <w:t xml:space="preserve">, </w:t>
      </w:r>
      <w:r w:rsidR="00521D60" w:rsidRPr="00521D60">
        <w:rPr>
          <w:rFonts w:ascii="Arial" w:hAnsi="Arial" w:cs="Arial"/>
          <w:color w:val="000000"/>
          <w:lang w:val="ru-RU"/>
        </w:rPr>
        <w:t>а также в социальны</w:t>
      </w:r>
      <w:r w:rsidR="00521D60" w:rsidRPr="00066C0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х сетях: </w:t>
      </w:r>
    </w:p>
    <w:p w:rsidR="00521D60" w:rsidRDefault="00373C05" w:rsidP="00066C02">
      <w:pPr>
        <w:spacing w:after="0" w:line="240" w:lineRule="auto"/>
        <w:ind w:left="420"/>
        <w:rPr>
          <w:rFonts w:ascii="Arial" w:hAnsi="Arial" w:cs="Arial"/>
          <w:color w:val="000000"/>
          <w:lang w:val="ru-RU"/>
        </w:rPr>
      </w:pPr>
      <w:hyperlink r:id="rId13" w:history="1">
        <w:r w:rsidR="00521D60" w:rsidRPr="00E33D08">
          <w:rPr>
            <w:rStyle w:val="a3"/>
            <w:rFonts w:ascii="Arial" w:hAnsi="Arial" w:cs="Arial"/>
            <w:lang w:val="ru-RU"/>
          </w:rPr>
          <w:t>https://www.facebook.com/daigra.ru/</w:t>
        </w:r>
      </w:hyperlink>
      <w:r w:rsidR="00521D60">
        <w:rPr>
          <w:rFonts w:ascii="Arial" w:hAnsi="Arial" w:cs="Arial"/>
          <w:color w:val="000000"/>
          <w:lang w:val="ru-RU"/>
        </w:rPr>
        <w:t xml:space="preserve"> </w:t>
      </w:r>
    </w:p>
    <w:p w:rsidR="00521D60" w:rsidRDefault="00373C05" w:rsidP="00066C02">
      <w:pPr>
        <w:ind w:left="420"/>
        <w:rPr>
          <w:rFonts w:ascii="Arial" w:hAnsi="Arial" w:cs="Arial"/>
          <w:color w:val="000000"/>
          <w:lang w:val="ru-RU"/>
        </w:rPr>
      </w:pPr>
      <w:hyperlink r:id="rId14" w:history="1">
        <w:r w:rsidR="00E76025" w:rsidRPr="003B173A">
          <w:rPr>
            <w:rStyle w:val="a3"/>
            <w:rFonts w:ascii="Arial" w:hAnsi="Arial" w:cs="Arial"/>
            <w:lang w:val="ru-RU"/>
          </w:rPr>
          <w:t>https://www.facebook.com/acgi.ru/</w:t>
        </w:r>
      </w:hyperlink>
    </w:p>
    <w:p w:rsidR="00ED6AC6" w:rsidRDefault="00ED6AC6" w:rsidP="00066C02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Наша справка:</w:t>
      </w:r>
    </w:p>
    <w:p w:rsidR="00473A2D" w:rsidRPr="00473A2D" w:rsidRDefault="002B1A06" w:rsidP="00066C0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B1A06">
        <w:rPr>
          <w:rFonts w:eastAsia="Times New Roman" w:cs="Arial"/>
          <w:color w:val="222222"/>
          <w:sz w:val="22"/>
          <w:szCs w:val="22"/>
          <w:lang w:val="ru-RU" w:eastAsia="ru-RU"/>
        </w:rPr>
        <w:t>Движение «Да-Игра!» и одноименный фестиваль - часть масштабной программы «Индустриальная карта Игропрома России», которая реализуется в рамках Постановления Правительства РФ от 18.01.2017 N 27 и поддерживается Советом Федерации Федерального Собрания РФ, Минпромторгом России, АСИ, ведущими институтами и экспертами, производителями и поставщиками игр, игрушек, другими заинтересованными компаниями и частными лицами</w:t>
      </w:r>
      <w:r w:rsidRPr="002B1A06">
        <w:rPr>
          <w:color w:val="000000"/>
          <w:sz w:val="27"/>
          <w:szCs w:val="27"/>
          <w:lang w:val="ru-RU"/>
        </w:rPr>
        <w:t>.</w:t>
      </w:r>
      <w:r w:rsidR="00473A2D"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</w:p>
    <w:p w:rsidR="00473A2D" w:rsidRDefault="00473A2D" w:rsidP="00066C0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224306" w:rsidRDefault="00224306" w:rsidP="00066C02">
      <w:pPr>
        <w:spacing w:after="0" w:line="240" w:lineRule="auto"/>
        <w:ind w:left="42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Контакты для</w:t>
      </w:r>
      <w:r w:rsidRPr="00111129">
        <w:rPr>
          <w:rFonts w:cs="Arial"/>
          <w:bCs/>
          <w:sz w:val="22"/>
          <w:szCs w:val="22"/>
          <w:lang w:val="ru-RU"/>
        </w:rPr>
        <w:t xml:space="preserve"> СМИ:</w:t>
      </w:r>
      <w:r>
        <w:rPr>
          <w:rFonts w:cs="Arial"/>
          <w:bCs/>
          <w:sz w:val="22"/>
          <w:szCs w:val="22"/>
          <w:lang w:val="ru-RU"/>
        </w:rPr>
        <w:t xml:space="preserve">  </w:t>
      </w:r>
    </w:p>
    <w:p w:rsidR="00224306" w:rsidRDefault="00224306" w:rsidP="00066C02">
      <w:pPr>
        <w:spacing w:after="0" w:line="240" w:lineRule="auto"/>
        <w:ind w:left="42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Александра Сергомасова:</w:t>
      </w:r>
    </w:p>
    <w:p w:rsidR="00224306" w:rsidRPr="00111129" w:rsidRDefault="00373C05" w:rsidP="00066C02">
      <w:pPr>
        <w:spacing w:after="0" w:line="240" w:lineRule="auto"/>
        <w:ind w:left="420"/>
        <w:rPr>
          <w:rFonts w:cs="Arial"/>
          <w:bCs/>
          <w:sz w:val="22"/>
          <w:szCs w:val="22"/>
          <w:lang w:val="ru-RU"/>
        </w:rPr>
      </w:pPr>
      <w:hyperlink r:id="rId15" w:history="1">
        <w:r w:rsidR="00224306" w:rsidRPr="00671E51">
          <w:rPr>
            <w:rStyle w:val="a3"/>
            <w:rFonts w:cs="Arial"/>
            <w:bCs/>
            <w:sz w:val="22"/>
            <w:szCs w:val="22"/>
          </w:rPr>
          <w:t>pr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ru</w:t>
        </w:r>
      </w:hyperlink>
      <w:r w:rsidR="002E5BEE">
        <w:rPr>
          <w:rStyle w:val="a3"/>
          <w:rFonts w:cs="Arial"/>
          <w:bCs/>
          <w:sz w:val="22"/>
          <w:szCs w:val="22"/>
          <w:lang w:val="ru-RU"/>
        </w:rPr>
        <w:t>,</w:t>
      </w:r>
      <w:r w:rsidR="00224306">
        <w:rPr>
          <w:rFonts w:cs="Arial"/>
          <w:bCs/>
          <w:sz w:val="22"/>
          <w:szCs w:val="22"/>
          <w:lang w:val="ru-RU"/>
        </w:rPr>
        <w:t xml:space="preserve"> </w:t>
      </w:r>
      <w:r w:rsidR="002E5BEE">
        <w:rPr>
          <w:rFonts w:cs="Arial"/>
          <w:bCs/>
          <w:sz w:val="22"/>
          <w:szCs w:val="22"/>
          <w:lang w:val="ru-RU"/>
        </w:rPr>
        <w:t xml:space="preserve"> </w:t>
      </w:r>
      <w:r w:rsidR="00224306" w:rsidRPr="00111129">
        <w:rPr>
          <w:rFonts w:cs="Arial"/>
          <w:bCs/>
          <w:sz w:val="22"/>
          <w:szCs w:val="22"/>
          <w:lang w:val="ru-RU"/>
        </w:rPr>
        <w:t xml:space="preserve">+7 968 843 0572 </w:t>
      </w:r>
    </w:p>
    <w:p w:rsidR="00DE3014" w:rsidRPr="00DE3014" w:rsidRDefault="00DE3014" w:rsidP="00DE3014">
      <w:pPr>
        <w:rPr>
          <w:rStyle w:val="a3"/>
          <w:sz w:val="24"/>
          <w:szCs w:val="24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16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17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headerReference w:type="default" r:id="rId18"/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05" w:rsidRDefault="00373C05" w:rsidP="004B0FC3">
      <w:pPr>
        <w:spacing w:after="0" w:line="240" w:lineRule="auto"/>
      </w:pPr>
      <w:r>
        <w:separator/>
      </w:r>
    </w:p>
  </w:endnote>
  <w:endnote w:type="continuationSeparator" w:id="0">
    <w:p w:rsidR="00373C05" w:rsidRDefault="00373C05" w:rsidP="004B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05" w:rsidRDefault="00373C05" w:rsidP="004B0FC3">
      <w:pPr>
        <w:spacing w:after="0" w:line="240" w:lineRule="auto"/>
      </w:pPr>
      <w:r>
        <w:separator/>
      </w:r>
    </w:p>
  </w:footnote>
  <w:footnote w:type="continuationSeparator" w:id="0">
    <w:p w:rsidR="00373C05" w:rsidRDefault="00373C05" w:rsidP="004B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486"/>
      <w:gridCol w:w="3550"/>
    </w:tblGrid>
    <w:tr w:rsidR="004B0FC3" w:rsidTr="004B0FC3">
      <w:tc>
        <w:tcPr>
          <w:tcW w:w="3427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  <w:tc>
        <w:tcPr>
          <w:tcW w:w="3427" w:type="dxa"/>
        </w:tcPr>
        <w:p w:rsidR="004B0FC3" w:rsidRDefault="004B0FC3">
          <w:pPr>
            <w:pStyle w:val="ab"/>
          </w:pPr>
        </w:p>
      </w:tc>
      <w:tc>
        <w:tcPr>
          <w:tcW w:w="3428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</w:tr>
  </w:tbl>
  <w:p w:rsidR="004B0FC3" w:rsidRDefault="004B0F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687"/>
    <w:multiLevelType w:val="hybridMultilevel"/>
    <w:tmpl w:val="7A78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1A21"/>
    <w:multiLevelType w:val="hybridMultilevel"/>
    <w:tmpl w:val="1EF4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E3A"/>
    <w:multiLevelType w:val="hybridMultilevel"/>
    <w:tmpl w:val="D58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059A5"/>
    <w:rsid w:val="00010571"/>
    <w:rsid w:val="00020CFA"/>
    <w:rsid w:val="00033F32"/>
    <w:rsid w:val="00035B97"/>
    <w:rsid w:val="000438B1"/>
    <w:rsid w:val="00043EE0"/>
    <w:rsid w:val="000573FE"/>
    <w:rsid w:val="000604BD"/>
    <w:rsid w:val="00066C02"/>
    <w:rsid w:val="000B151A"/>
    <w:rsid w:val="00102C1F"/>
    <w:rsid w:val="00102DB4"/>
    <w:rsid w:val="00111129"/>
    <w:rsid w:val="00140BC4"/>
    <w:rsid w:val="001F2842"/>
    <w:rsid w:val="00205F1E"/>
    <w:rsid w:val="00224306"/>
    <w:rsid w:val="00232E81"/>
    <w:rsid w:val="00266B5B"/>
    <w:rsid w:val="00270873"/>
    <w:rsid w:val="002B1A06"/>
    <w:rsid w:val="002B63E8"/>
    <w:rsid w:val="002E5BEE"/>
    <w:rsid w:val="00305141"/>
    <w:rsid w:val="00373C05"/>
    <w:rsid w:val="0038190A"/>
    <w:rsid w:val="003C4CDB"/>
    <w:rsid w:val="0041308D"/>
    <w:rsid w:val="00415F82"/>
    <w:rsid w:val="00450ACC"/>
    <w:rsid w:val="00473A2D"/>
    <w:rsid w:val="00496BAC"/>
    <w:rsid w:val="004A1E3A"/>
    <w:rsid w:val="004B0FC3"/>
    <w:rsid w:val="004B71AE"/>
    <w:rsid w:val="004D2206"/>
    <w:rsid w:val="004E764A"/>
    <w:rsid w:val="00504758"/>
    <w:rsid w:val="00521D60"/>
    <w:rsid w:val="00527132"/>
    <w:rsid w:val="00536E6D"/>
    <w:rsid w:val="005B7735"/>
    <w:rsid w:val="005E11E8"/>
    <w:rsid w:val="00677B50"/>
    <w:rsid w:val="00694BAE"/>
    <w:rsid w:val="006B58CA"/>
    <w:rsid w:val="006C1CE9"/>
    <w:rsid w:val="007371D9"/>
    <w:rsid w:val="00737D6A"/>
    <w:rsid w:val="00751052"/>
    <w:rsid w:val="00751EE3"/>
    <w:rsid w:val="00764150"/>
    <w:rsid w:val="00770B6C"/>
    <w:rsid w:val="007874E3"/>
    <w:rsid w:val="007C4831"/>
    <w:rsid w:val="007D53E4"/>
    <w:rsid w:val="00810662"/>
    <w:rsid w:val="00843C34"/>
    <w:rsid w:val="00872E36"/>
    <w:rsid w:val="00880ED1"/>
    <w:rsid w:val="008D1E20"/>
    <w:rsid w:val="0095104C"/>
    <w:rsid w:val="009764E5"/>
    <w:rsid w:val="009A6F07"/>
    <w:rsid w:val="00A118F8"/>
    <w:rsid w:val="00A8435B"/>
    <w:rsid w:val="00AB4739"/>
    <w:rsid w:val="00AB6046"/>
    <w:rsid w:val="00B15607"/>
    <w:rsid w:val="00B17CB1"/>
    <w:rsid w:val="00B25528"/>
    <w:rsid w:val="00B424BD"/>
    <w:rsid w:val="00B762D4"/>
    <w:rsid w:val="00BC2A92"/>
    <w:rsid w:val="00BD2E58"/>
    <w:rsid w:val="00BE0739"/>
    <w:rsid w:val="00BE46B2"/>
    <w:rsid w:val="00C012D8"/>
    <w:rsid w:val="00C32066"/>
    <w:rsid w:val="00C36898"/>
    <w:rsid w:val="00C44A11"/>
    <w:rsid w:val="00C504D0"/>
    <w:rsid w:val="00CA6482"/>
    <w:rsid w:val="00CD60FF"/>
    <w:rsid w:val="00CE2E96"/>
    <w:rsid w:val="00D058D2"/>
    <w:rsid w:val="00D277E1"/>
    <w:rsid w:val="00DA692B"/>
    <w:rsid w:val="00DE3014"/>
    <w:rsid w:val="00DE6E78"/>
    <w:rsid w:val="00E3213A"/>
    <w:rsid w:val="00E76025"/>
    <w:rsid w:val="00E821E8"/>
    <w:rsid w:val="00EA061D"/>
    <w:rsid w:val="00ED6AC6"/>
    <w:rsid w:val="00EF68F4"/>
    <w:rsid w:val="00F3342D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6CA048-9F7E-45CA-A3E2-E1EDD5C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1F2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Заголовок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FC3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FC3"/>
    <w:rPr>
      <w:rFonts w:asciiTheme="minorHAnsi" w:eastAsiaTheme="minorEastAsia" w:hAnsiTheme="minorHAnsi" w:cstheme="minorBidi"/>
      <w:lang w:val="en-US" w:eastAsia="zh-CN"/>
    </w:rPr>
  </w:style>
  <w:style w:type="table" w:styleId="af">
    <w:name w:val="Table Grid"/>
    <w:basedOn w:val="a1"/>
    <w:rsid w:val="004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2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styleId="af0">
    <w:name w:val="Emphasis"/>
    <w:basedOn w:val="a0"/>
    <w:uiPriority w:val="20"/>
    <w:qFormat/>
    <w:rsid w:val="00450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3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4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ETvHXnGxE&amp;feature=share" TargetMode="External"/><Relationship Id="rId13" Type="http://schemas.openxmlformats.org/officeDocument/2006/relationships/hyperlink" Target="https://www.facebook.com/daigra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gi.ru/news_494833/" TargetMode="External"/><Relationship Id="rId17" Type="http://schemas.openxmlformats.org/officeDocument/2006/relationships/hyperlink" Target="http://da-ig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da-igra@ac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-ig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-acgi@acgi.ru" TargetMode="External"/><Relationship Id="rId10" Type="http://schemas.openxmlformats.org/officeDocument/2006/relationships/hyperlink" Target="http://toys-russi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-igra.ru" TargetMode="External"/><Relationship Id="rId14" Type="http://schemas.openxmlformats.org/officeDocument/2006/relationships/hyperlink" Target="https://www.facebook.com/acgi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fs</cp:lastModifiedBy>
  <cp:revision>3</cp:revision>
  <dcterms:created xsi:type="dcterms:W3CDTF">2018-06-05T07:16:00Z</dcterms:created>
  <dcterms:modified xsi:type="dcterms:W3CDTF">2018-06-12T18:26:00Z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