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14" w:rsidRDefault="001C0C14">
      <w:pPr>
        <w:pStyle w:val="a6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C14" w:rsidRDefault="001C0C14">
      <w:pPr>
        <w:pStyle w:val="a6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C14" w:rsidRDefault="00463846">
      <w:pPr>
        <w:pStyle w:val="a6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ПРОВЕСТИ ЛЕТО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НЕ БЫЛО МУЧИТЕЛЬНО БОЛЬНО ПОТОМ</w:t>
      </w:r>
    </w:p>
    <w:p w:rsidR="001C0C14" w:rsidRDefault="001C0C14">
      <w:pPr>
        <w:pStyle w:val="a6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C14" w:rsidRDefault="00463846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05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июня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2018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г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Национальная ассоциация игрушечников России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НАИР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 рамках реализации отраслевого проекта «Национальная карта Игропрома России» при поддержке Минпромторга РФ совместно с Высшей </w:t>
      </w:r>
      <w:r>
        <w:rPr>
          <w:rFonts w:ascii="Times New Roman" w:hAnsi="Times New Roman"/>
          <w:sz w:val="24"/>
          <w:szCs w:val="24"/>
        </w:rPr>
        <w:t>школой маркетинга и развития бизнеса НИУ ВШЭ объявляет о запуске специализированной образовательной программы «Индустрия детских товаров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комплекс маркетинга»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Программа адресована специалистам по маркетингу и выполняющим их функции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работающим на предприя</w:t>
      </w:r>
      <w:r>
        <w:rPr>
          <w:rFonts w:ascii="Times New Roman" w:hAnsi="Times New Roman"/>
          <w:sz w:val="24"/>
          <w:szCs w:val="24"/>
        </w:rPr>
        <w:t>тиях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производящих детские товары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Старт обучения  — </w:t>
      </w:r>
      <w:r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>.</w:t>
      </w:r>
    </w:p>
    <w:p w:rsidR="001C0C14" w:rsidRDefault="001C0C14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14" w:rsidRDefault="00463846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будет проходить в удаленном формате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позволит получить знания не только столичным специалистам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и региональным представителям отрасли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месяцев в режиме дистанционной</w:t>
      </w:r>
      <w:r>
        <w:rPr>
          <w:rFonts w:ascii="Times New Roman" w:hAnsi="Times New Roman"/>
          <w:sz w:val="24"/>
          <w:szCs w:val="24"/>
        </w:rPr>
        <w:t xml:space="preserve"> работы эксперты Высшей школы экономики научат </w:t>
      </w:r>
      <w:bookmarkStart w:id="0" w:name="_GoBack"/>
      <w:r w:rsidR="007F4451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-285750</wp:posOffset>
            </wp:positionH>
            <wp:positionV relativeFrom="page">
              <wp:posOffset>-2226945</wp:posOffset>
            </wp:positionV>
            <wp:extent cx="1409065" cy="770890"/>
            <wp:effectExtent l="0" t="0" r="635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НАИР logo.jpg" descr="НАИР logo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770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4"/>
          <w:szCs w:val="24"/>
        </w:rPr>
        <w:t>маркетинговому анализу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основам ассортиментной политики и ценообразования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навыкам реализации комплекса маркетинга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Обучение будет проходить с использованием методов разбора кейсов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решения практических ситуац</w:t>
      </w:r>
      <w:r>
        <w:rPr>
          <w:rFonts w:ascii="Times New Roman" w:hAnsi="Times New Roman"/>
          <w:sz w:val="24"/>
          <w:szCs w:val="24"/>
        </w:rPr>
        <w:t>ий и групповой работы под руководством ментора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качестве итоговой работы слушатели к</w:t>
      </w:r>
      <w:r>
        <w:rPr>
          <w:rFonts w:ascii="Times New Roman" w:hAnsi="Times New Roman"/>
          <w:sz w:val="24"/>
          <w:szCs w:val="24"/>
        </w:rPr>
        <w:t>урса под супервизией экспертов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практиков подготовят маркетинговые планы собственных проектов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после защиты можно будет внедрять в практику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Лучшие из них будут </w:t>
      </w:r>
      <w:r>
        <w:rPr>
          <w:rFonts w:ascii="Times New Roman" w:hAnsi="Times New Roman"/>
          <w:sz w:val="24"/>
          <w:szCs w:val="24"/>
        </w:rPr>
        <w:t>отмечены на выставке «Мир детства» в сентябре</w:t>
      </w:r>
      <w:r>
        <w:rPr>
          <w:rFonts w:ascii="Times New Roman" w:hAnsi="Times New Roman"/>
          <w:sz w:val="24"/>
          <w:szCs w:val="24"/>
        </w:rPr>
        <w:t>.</w:t>
      </w:r>
    </w:p>
    <w:p w:rsidR="001C0C14" w:rsidRDefault="001C0C14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14" w:rsidRDefault="00463846">
      <w:pPr>
        <w:pStyle w:val="a6"/>
        <w:spacing w:line="288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«Это первый такой опыт отраслевой ассоциации взаимодействия с учебными заведениями по подготовке специалистов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способных решать задачи развития своих компаний не только на российском рынке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и на зарубежных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Пожалуй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впервые региональные специалисты смогут получить маркетинговые компетенции ранее доступные только столичным компаниям от одного из лучших вузов страны — Высшей школы экономики»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— сообщила 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Антонина Цицулина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президент Национальной ассоциации иг</w:t>
      </w:r>
      <w:r>
        <w:rPr>
          <w:rStyle w:val="a5"/>
          <w:rFonts w:ascii="Times New Roman" w:hAnsi="Times New Roman"/>
          <w:sz w:val="24"/>
          <w:szCs w:val="24"/>
        </w:rPr>
        <w:t>рушечников России и Ассоциации предприятий индустрии детских товаров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:rsidR="001C0C14" w:rsidRDefault="001C0C14">
      <w:pPr>
        <w:pStyle w:val="a6"/>
        <w:spacing w:line="288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1C0C14" w:rsidRDefault="00463846">
      <w:pPr>
        <w:pStyle w:val="a6"/>
        <w:spacing w:line="288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14 </w:t>
      </w:r>
      <w:r>
        <w:rPr>
          <w:rStyle w:val="a5"/>
          <w:rFonts w:ascii="Times New Roman" w:hAnsi="Times New Roman"/>
          <w:sz w:val="24"/>
          <w:szCs w:val="24"/>
        </w:rPr>
        <w:t>июня стартует обучение первого набора слушателей программы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В него попадут </w:t>
      </w:r>
      <w:r>
        <w:rPr>
          <w:rStyle w:val="a5"/>
          <w:rFonts w:ascii="Times New Roman" w:hAnsi="Times New Roman"/>
          <w:sz w:val="24"/>
          <w:szCs w:val="24"/>
        </w:rPr>
        <w:t xml:space="preserve">25 </w:t>
      </w:r>
      <w:r>
        <w:rPr>
          <w:rStyle w:val="a5"/>
          <w:rFonts w:ascii="Times New Roman" w:hAnsi="Times New Roman"/>
          <w:sz w:val="24"/>
          <w:szCs w:val="24"/>
        </w:rPr>
        <w:t>представителей отечественных производителей игр и игрушек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Первое занятие пройдет в формате открытой вст</w:t>
      </w:r>
      <w:r>
        <w:rPr>
          <w:rStyle w:val="a5"/>
          <w:rFonts w:ascii="Times New Roman" w:hAnsi="Times New Roman"/>
          <w:sz w:val="24"/>
          <w:szCs w:val="24"/>
        </w:rPr>
        <w:t>речи преподавателей программы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слушателей и клуба маркетологов Ассоциации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:rsidR="001C0C14" w:rsidRDefault="001C0C14">
      <w:pPr>
        <w:pStyle w:val="a6"/>
        <w:spacing w:line="288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1C0C14" w:rsidRDefault="00463846">
      <w:pPr>
        <w:pStyle w:val="a6"/>
        <w:spacing w:line="288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Подробнее об образовательной программе «Индустрия детских товаров</w:t>
      </w:r>
      <w:r>
        <w:rPr>
          <w:rStyle w:val="a5"/>
          <w:rFonts w:ascii="Times New Roman" w:hAnsi="Times New Roman"/>
          <w:sz w:val="24"/>
          <w:szCs w:val="24"/>
        </w:rPr>
        <w:t xml:space="preserve">: </w:t>
      </w:r>
      <w:r>
        <w:rPr>
          <w:rStyle w:val="a5"/>
          <w:rFonts w:ascii="Times New Roman" w:hAnsi="Times New Roman"/>
          <w:sz w:val="24"/>
          <w:szCs w:val="24"/>
        </w:rPr>
        <w:t>комплекс маркетинга» см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hyperlink r:id="rId7" w:history="1">
        <w:r>
          <w:rPr>
            <w:rStyle w:val="Hyperlink1"/>
            <w:rFonts w:ascii="Times New Roman" w:hAnsi="Times New Roman"/>
            <w:sz w:val="24"/>
            <w:szCs w:val="24"/>
            <w:lang w:val="de-DE"/>
          </w:rPr>
          <w:t>http://acgi.ru/edu</w:t>
        </w:r>
      </w:hyperlink>
      <w:r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1C0C14" w:rsidRDefault="001C0C14">
      <w:pPr>
        <w:pStyle w:val="a6"/>
        <w:spacing w:line="288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1C0C14" w:rsidRDefault="0046384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Style w:val="a5"/>
          <w:rFonts w:ascii="Times New Roman" w:hAnsi="Times New Roman"/>
          <w:sz w:val="24"/>
          <w:szCs w:val="24"/>
          <w:u w:color="000000"/>
          <w:lang w:val="en-US"/>
        </w:rPr>
        <w:t>* * * * *</w:t>
      </w:r>
    </w:p>
    <w:p w:rsidR="001C0C14" w:rsidRDefault="00463846">
      <w:pPr>
        <w:pStyle w:val="a7"/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Style w:val="a5"/>
          <w:rFonts w:ascii="Times New Roman" w:hAnsi="Times New Roman"/>
          <w:b/>
          <w:bCs/>
          <w:sz w:val="24"/>
          <w:szCs w:val="24"/>
          <w:u w:color="000000"/>
        </w:rPr>
        <w:t>Национальная Ассоциация</w:t>
      </w:r>
      <w:r>
        <w:rPr>
          <w:rStyle w:val="a5"/>
          <w:rFonts w:ascii="Times New Roman" w:hAnsi="Times New Roman"/>
          <w:b/>
          <w:bCs/>
          <w:sz w:val="24"/>
          <w:szCs w:val="24"/>
          <w:u w:color="000000"/>
        </w:rPr>
        <w:t xml:space="preserve"> игрушечников России</w:t>
      </w:r>
      <w:r>
        <w:rPr>
          <w:rStyle w:val="a5"/>
          <w:rFonts w:ascii="Times New Roman" w:hAnsi="Times New Roman"/>
          <w:sz w:val="24"/>
          <w:szCs w:val="24"/>
          <w:u w:color="000000"/>
        </w:rPr>
        <w:t xml:space="preserve"> (</w:t>
      </w:r>
      <w:r>
        <w:rPr>
          <w:rStyle w:val="a5"/>
          <w:rFonts w:ascii="Times New Roman" w:hAnsi="Times New Roman"/>
          <w:sz w:val="24"/>
          <w:szCs w:val="24"/>
          <w:u w:color="000000"/>
        </w:rPr>
        <w:t>НАИР</w:t>
      </w:r>
      <w:r>
        <w:rPr>
          <w:rStyle w:val="a5"/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Style w:val="a5"/>
          <w:rFonts w:ascii="Times New Roman" w:hAnsi="Times New Roman"/>
          <w:sz w:val="24"/>
          <w:szCs w:val="24"/>
          <w:u w:color="000000"/>
        </w:rPr>
        <w:t>– единственная в России профессиональная организация национального масштаба</w:t>
      </w:r>
      <w:r>
        <w:rPr>
          <w:rStyle w:val="a5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  <w:u w:color="000000"/>
        </w:rPr>
        <w:t>которая объединяет отраслевые предприятия всех уровней и ставит своей целью формирование и развитие современных международных стандартов управления биз</w:t>
      </w:r>
      <w:r>
        <w:rPr>
          <w:rStyle w:val="a5"/>
          <w:rFonts w:ascii="Times New Roman" w:hAnsi="Times New Roman"/>
          <w:sz w:val="24"/>
          <w:szCs w:val="24"/>
          <w:u w:color="000000"/>
        </w:rPr>
        <w:t>несом в российских компаниях детской игровой продукции</w:t>
      </w:r>
      <w:r>
        <w:rPr>
          <w:rStyle w:val="a5"/>
          <w:rFonts w:ascii="Times New Roman" w:hAnsi="Times New Roman"/>
          <w:sz w:val="24"/>
          <w:szCs w:val="24"/>
          <w:u w:color="000000"/>
        </w:rPr>
        <w:t xml:space="preserve">. </w:t>
      </w:r>
    </w:p>
    <w:p w:rsidR="001C0C14" w:rsidRDefault="00463846">
      <w:pPr>
        <w:pStyle w:val="a7"/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Style w:val="a5"/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Ассоциация предприятий индустрии товаров и услуг для детей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(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>АИДТ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 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>— некоммерческая организация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>объединяющая профессиональное сообщество в сфере разработки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>производства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продажи товаров и услуг для 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>детей и семей с детьми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Создана в 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2008 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>году для консолидации и ускорения темпов развития отрасли в интересах семьи и детства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включая разработку и реализацию системных мер по развитию и укреплению конкурентоспособности отечественных производителей детских 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>товаров в Российской Федерации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>Подробнее см</w:t>
      </w: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hyperlink r:id="rId8" w:history="1">
        <w:r>
          <w:rPr>
            <w:rStyle w:val="Hyperlink2"/>
            <w:rFonts w:ascii="Times New Roman" w:hAnsi="Times New Roman"/>
            <w:u w:color="000000"/>
          </w:rPr>
          <w:t>http://acgi.ru</w:t>
        </w:r>
      </w:hyperlink>
    </w:p>
    <w:p w:rsidR="001C0C14" w:rsidRDefault="001C0C14">
      <w:pPr>
        <w:pStyle w:val="a6"/>
        <w:spacing w:line="288" w:lineRule="auto"/>
      </w:pPr>
    </w:p>
    <w:sectPr w:rsidR="001C0C1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846" w:rsidRDefault="00463846">
      <w:r>
        <w:separator/>
      </w:r>
    </w:p>
  </w:endnote>
  <w:endnote w:type="continuationSeparator" w:id="0">
    <w:p w:rsidR="00463846" w:rsidRDefault="0046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14" w:rsidRDefault="001C0C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846" w:rsidRDefault="00463846">
      <w:r>
        <w:separator/>
      </w:r>
    </w:p>
  </w:footnote>
  <w:footnote w:type="continuationSeparator" w:id="0">
    <w:p w:rsidR="00463846" w:rsidRDefault="0046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14" w:rsidRDefault="00463846">
    <w:pPr>
      <w:pStyle w:val="a4"/>
      <w:tabs>
        <w:tab w:val="clear" w:pos="9020"/>
        <w:tab w:val="center" w:pos="4819"/>
        <w:tab w:val="right" w:pos="9638"/>
      </w:tabs>
      <w:rPr>
        <w:u w:color="000000"/>
      </w:rPr>
    </w:pPr>
    <w:r>
      <w:rPr>
        <w:u w:color="000000"/>
      </w:rPr>
      <w:tab/>
    </w:r>
    <w:r>
      <w:rPr>
        <w:u w:color="000000"/>
      </w:rPr>
      <w:tab/>
      <w:t xml:space="preserve">    </w:t>
    </w:r>
    <w:r>
      <w:rPr>
        <w:rFonts w:ascii="Times New Roman" w:hAnsi="Times New Roman"/>
        <w:b/>
        <w:bCs/>
        <w:u w:color="000000"/>
      </w:rPr>
      <w:t>Дополнительная информация</w:t>
    </w:r>
    <w:r>
      <w:rPr>
        <w:rFonts w:ascii="Times New Roman" w:hAnsi="Times New Roman"/>
        <w:b/>
        <w:bCs/>
        <w:u w:color="000000"/>
      </w:rPr>
      <w:t>:</w:t>
    </w:r>
  </w:p>
  <w:p w:rsidR="001C0C14" w:rsidRDefault="00463846">
    <w:pPr>
      <w:pStyle w:val="a4"/>
      <w:tabs>
        <w:tab w:val="clear" w:pos="9020"/>
        <w:tab w:val="center" w:pos="4819"/>
        <w:tab w:val="right" w:pos="9638"/>
      </w:tabs>
      <w:spacing w:line="264" w:lineRule="auto"/>
      <w:rPr>
        <w:u w:color="000000"/>
      </w:rPr>
    </w:pPr>
    <w:r>
      <w:rPr>
        <w:u w:color="000000"/>
      </w:rPr>
      <w:tab/>
    </w:r>
    <w:r>
      <w:rPr>
        <w:u w:color="000000"/>
      </w:rPr>
      <w:tab/>
    </w:r>
    <w:r>
      <w:rPr>
        <w:rFonts w:ascii="Calibri" w:eastAsia="Calibri" w:hAnsi="Calibri" w:cs="Calibri"/>
        <w:u w:color="000000"/>
      </w:rPr>
      <w:t xml:space="preserve">    </w:t>
    </w:r>
    <w:r>
      <w:rPr>
        <w:rFonts w:ascii="Times New Roman" w:hAnsi="Times New Roman"/>
        <w:u w:color="000000"/>
      </w:rPr>
      <w:t>Александра Сергомасова</w:t>
    </w:r>
  </w:p>
  <w:p w:rsidR="001C0C14" w:rsidRDefault="00463846">
    <w:pPr>
      <w:pStyle w:val="a4"/>
      <w:tabs>
        <w:tab w:val="clear" w:pos="9020"/>
        <w:tab w:val="center" w:pos="4819"/>
        <w:tab w:val="right" w:pos="9638"/>
      </w:tabs>
      <w:spacing w:line="264" w:lineRule="auto"/>
      <w:rPr>
        <w:u w:color="000000"/>
      </w:rPr>
    </w:pPr>
    <w:r>
      <w:rPr>
        <w:u w:color="000000"/>
      </w:rPr>
      <w:tab/>
    </w:r>
    <w:r>
      <w:rPr>
        <w:u w:color="000000"/>
      </w:rPr>
      <w:tab/>
    </w:r>
    <w:r>
      <w:rPr>
        <w:rFonts w:ascii="Times New Roman" w:hAnsi="Times New Roman"/>
        <w:u w:color="000000"/>
      </w:rPr>
      <w:t xml:space="preserve">    +7 (916) 950 9158</w:t>
    </w:r>
  </w:p>
  <w:p w:rsidR="001C0C14" w:rsidRDefault="00463846">
    <w:pPr>
      <w:pStyle w:val="a4"/>
      <w:tabs>
        <w:tab w:val="clear" w:pos="9020"/>
        <w:tab w:val="center" w:pos="4819"/>
        <w:tab w:val="right" w:pos="9638"/>
      </w:tabs>
      <w:spacing w:line="264" w:lineRule="auto"/>
    </w:pPr>
    <w:r>
      <w:rPr>
        <w:u w:color="000000"/>
      </w:rPr>
      <w:tab/>
    </w:r>
    <w:r>
      <w:rPr>
        <w:u w:color="000000"/>
      </w:rPr>
      <w:tab/>
    </w:r>
    <w:r>
      <w:rPr>
        <w:rFonts w:ascii="Times New Roman" w:hAnsi="Times New Roman"/>
        <w:u w:color="000000"/>
      </w:rPr>
      <w:t xml:space="preserve">    </w:t>
    </w:r>
    <w:hyperlink r:id="rId1" w:history="1">
      <w:r>
        <w:rPr>
          <w:rStyle w:val="Hyperlink0"/>
          <w:rFonts w:eastAsia="Arial Unicode MS"/>
        </w:rPr>
        <w:t>pr-acgi@acgi.ru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14"/>
    <w:rsid w:val="001C0C14"/>
    <w:rsid w:val="00463846"/>
    <w:rsid w:val="007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4F705-05DF-4D07-91F5-289F3783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u w:val="single" w:color="0000FF"/>
      <w:lang w:val="ru-RU"/>
    </w:rPr>
  </w:style>
  <w:style w:type="paragraph" w:customStyle="1" w:styleId="a6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1">
    <w:name w:val="Hyperlink.1"/>
    <w:basedOn w:val="a3"/>
    <w:rPr>
      <w:u w:val="single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2">
    <w:name w:val="Hyperlink.2"/>
    <w:basedOn w:val="a5"/>
    <w:rPr>
      <w:sz w:val="24"/>
      <w:szCs w:val="24"/>
      <w:u w:val="single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gi.ru/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-acgi@acgi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fs</cp:lastModifiedBy>
  <cp:revision>2</cp:revision>
  <dcterms:created xsi:type="dcterms:W3CDTF">2018-06-12T18:20:00Z</dcterms:created>
  <dcterms:modified xsi:type="dcterms:W3CDTF">2018-06-12T18:21:00Z</dcterms:modified>
</cp:coreProperties>
</file>